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E60BF0" w14:textId="1A26CE8E" w:rsidR="00787A3B" w:rsidRDefault="00787A3B" w:rsidP="00787A3B">
      <w:pPr>
        <w:autoSpaceDE w:val="0"/>
        <w:autoSpaceDN w:val="0"/>
        <w:adjustRightInd w:val="0"/>
        <w:jc w:val="center"/>
        <w:rPr>
          <w:rFonts w:ascii="Calibri-Bold" w:hAnsi="Calibri-Bold" w:cs="Calibri-Bold"/>
          <w:b/>
          <w:bCs/>
          <w:sz w:val="48"/>
          <w:szCs w:val="48"/>
        </w:rPr>
      </w:pPr>
      <w:bookmarkStart w:id="0" w:name="_GoBack"/>
      <w:bookmarkEnd w:id="0"/>
      <w:r>
        <w:rPr>
          <w:rFonts w:ascii="Calibri-Bold" w:hAnsi="Calibri-Bold" w:cs="Calibri-Bold"/>
          <w:b/>
          <w:bCs/>
          <w:noProof/>
          <w:sz w:val="48"/>
          <w:szCs w:val="48"/>
        </w:rPr>
        <w:drawing>
          <wp:inline distT="0" distB="0" distL="0" distR="0" wp14:anchorId="3BC605C3" wp14:editId="36D7E840">
            <wp:extent cx="1257300" cy="850900"/>
            <wp:effectExtent l="0" t="0" r="0" b="0"/>
            <wp:docPr id="2" name="Picture 2" descr="C:\Documents and Settings\awforeman\Local Settings\Temporary Internet Files\Content.IE5\0WQIQKSE\MC90044179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wforeman\Local Settings\Temporary Internet Files\Content.IE5\0WQIQKSE\MC900441798[1].png"/>
                    <pic:cNvPicPr>
                      <a:picLocks noChangeAspect="1" noChangeArrowheads="1"/>
                    </pic:cNvPicPr>
                  </pic:nvPicPr>
                  <pic:blipFill>
                    <a:blip r:embed="rId6" cstate="print"/>
                    <a:srcRect/>
                    <a:stretch>
                      <a:fillRect/>
                    </a:stretch>
                  </pic:blipFill>
                  <pic:spPr bwMode="auto">
                    <a:xfrm>
                      <a:off x="0" y="0"/>
                      <a:ext cx="1259417" cy="852333"/>
                    </a:xfrm>
                    <a:prstGeom prst="rect">
                      <a:avLst/>
                    </a:prstGeom>
                    <a:noFill/>
                    <a:ln w="9525">
                      <a:noFill/>
                      <a:miter lim="800000"/>
                      <a:headEnd/>
                      <a:tailEnd/>
                    </a:ln>
                  </pic:spPr>
                </pic:pic>
              </a:graphicData>
            </a:graphic>
          </wp:inline>
        </w:drawing>
      </w:r>
      <w:r>
        <w:rPr>
          <w:rFonts w:ascii="Calibri-Bold" w:hAnsi="Calibri-Bold" w:cs="Calibri-Bold"/>
          <w:b/>
          <w:bCs/>
          <w:sz w:val="48"/>
          <w:szCs w:val="48"/>
        </w:rPr>
        <w:t xml:space="preserve">  </w:t>
      </w:r>
      <w:r w:rsidR="0046536F">
        <w:rPr>
          <w:rFonts w:ascii="Calibri-Bold" w:hAnsi="Calibri-Bold" w:cs="Calibri-Bold"/>
          <w:b/>
          <w:bCs/>
          <w:noProof/>
          <w:sz w:val="48"/>
          <w:szCs w:val="48"/>
        </w:rPr>
        <mc:AlternateContent>
          <mc:Choice Requires="wps">
            <w:drawing>
              <wp:inline distT="0" distB="0" distL="0" distR="0" wp14:anchorId="13F5B3FF" wp14:editId="5FB41216">
                <wp:extent cx="2486025" cy="609600"/>
                <wp:effectExtent l="9525" t="0" r="44450" b="28575"/>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486025" cy="609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FD13CD" w14:textId="77777777" w:rsidR="0046536F" w:rsidRDefault="0046536F" w:rsidP="0046536F">
                            <w:pPr>
                              <w:pStyle w:val="NormalWeb"/>
                              <w:spacing w:before="0" w:beforeAutospacing="0" w:after="0" w:afterAutospacing="0"/>
                              <w:jc w:val="center"/>
                            </w:pPr>
                            <w:r>
                              <w:rPr>
                                <w:shadow/>
                                <w:color w:val="336699"/>
                                <w:sz w:val="72"/>
                                <w:szCs w:val="72"/>
                                <w14:shadow w14:blurRad="0" w14:dist="45847" w14:dir="2021404" w14:sx="100000" w14:sy="100000" w14:kx="0" w14:ky="0" w14:algn="ctr">
                                  <w14:srgbClr w14:val="B2B2B2">
                                    <w14:alpha w14:val="20000"/>
                                  </w14:srgbClr>
                                </w14:shadow>
                              </w:rPr>
                              <w:t>TJ Bands</w:t>
                            </w:r>
                          </w:p>
                        </w:txbxContent>
                      </wps:txbx>
                      <wps:bodyPr wrap="square" numCol="1" fromWordArt="1">
                        <a:prstTxWarp prst="textPlain">
                          <a:avLst>
                            <a:gd name="adj" fmla="val 50000"/>
                          </a:avLst>
                        </a:prstTxWarp>
                        <a:sp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3F5B3FF" id="_x0000_t202" coordsize="21600,21600" o:spt="202" path="m,l,21600r21600,l21600,xe">
                <v:stroke joinstyle="miter"/>
                <v:path gradientshapeok="t" o:connecttype="rect"/>
              </v:shapetype>
              <v:shape id="WordArt 1" o:spid="_x0000_s1026" type="#_x0000_t202" style="width:195.75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" filled="f" stroked="f">
                <v:stroke joinstyle="round"/>
                <o:lock v:ext="edit" shapetype="t"/>
                <v:textbox style="mso-fit-shape-to-text:t">
                  <w:txbxContent>
                    <w:p w14:paraId="49FD13CD" w14:textId="77777777" w:rsidR="0046536F" w:rsidRDefault="0046536F" w:rsidP="0046536F">
                      <w:pPr>
                        <w:pStyle w:val="NormalWeb"/>
                        <w:spacing w:before="0" w:beforeAutospacing="0" w:after="0" w:afterAutospacing="0"/>
                        <w:jc w:val="center"/>
                      </w:pPr>
                      <w:r>
                        <w:rPr>
                          <w:shadow/>
                          <w:color w:val="336699"/>
                          <w:sz w:val="72"/>
                          <w:szCs w:val="72"/>
                          <w14:shadow w14:blurRad="0" w14:dist="45847" w14:dir="2021404" w14:sx="100000" w14:sy="100000" w14:kx="0" w14:ky="0" w14:algn="ctr">
                            <w14:srgbClr w14:val="B2B2B2">
                              <w14:alpha w14:val="20000"/>
                            </w14:srgbClr>
                          </w14:shadow>
                        </w:rPr>
                        <w:t>TJ Bands</w:t>
                      </w:r>
                    </w:p>
                  </w:txbxContent>
                </v:textbox>
                <w10:anchorlock/>
              </v:shape>
            </w:pict>
          </mc:Fallback>
        </mc:AlternateContent>
      </w:r>
      <w:r>
        <w:rPr>
          <w:rFonts w:ascii="Calibri-Bold" w:hAnsi="Calibri-Bold" w:cs="Calibri-Bold"/>
          <w:b/>
          <w:bCs/>
          <w:sz w:val="48"/>
          <w:szCs w:val="48"/>
        </w:rPr>
        <w:t xml:space="preserve"> </w:t>
      </w:r>
      <w:r w:rsidRPr="00787A3B">
        <w:rPr>
          <w:rFonts w:ascii="Calibri-Bold" w:hAnsi="Calibri-Bold" w:cs="Calibri-Bold"/>
          <w:b/>
          <w:bCs/>
          <w:noProof/>
          <w:sz w:val="48"/>
          <w:szCs w:val="48"/>
        </w:rPr>
        <w:drawing>
          <wp:inline distT="0" distB="0" distL="0" distR="0" wp14:anchorId="540701D2" wp14:editId="2BDDBA5E">
            <wp:extent cx="1358900" cy="901700"/>
            <wp:effectExtent l="0" t="0" r="0" b="0"/>
            <wp:docPr id="1" name="Picture 2" descr="C:\Documents and Settings\awforeman\Local Settings\Temporary Internet Files\Content.IE5\0WQIQKSE\MC90044179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wforeman\Local Settings\Temporary Internet Files\Content.IE5\0WQIQKSE\MC900441798[1].png"/>
                    <pic:cNvPicPr>
                      <a:picLocks noChangeAspect="1" noChangeArrowheads="1"/>
                    </pic:cNvPicPr>
                  </pic:nvPicPr>
                  <pic:blipFill>
                    <a:blip r:embed="rId6" cstate="print"/>
                    <a:srcRect/>
                    <a:stretch>
                      <a:fillRect/>
                    </a:stretch>
                  </pic:blipFill>
                  <pic:spPr bwMode="auto">
                    <a:xfrm>
                      <a:off x="0" y="0"/>
                      <a:ext cx="1355238" cy="899270"/>
                    </a:xfrm>
                    <a:prstGeom prst="rect">
                      <a:avLst/>
                    </a:prstGeom>
                    <a:noFill/>
                    <a:ln w="9525">
                      <a:noFill/>
                      <a:miter lim="800000"/>
                      <a:headEnd/>
                      <a:tailEnd/>
                    </a:ln>
                  </pic:spPr>
                </pic:pic>
              </a:graphicData>
            </a:graphic>
          </wp:inline>
        </w:drawing>
      </w:r>
    </w:p>
    <w:p w14:paraId="2064E396" w14:textId="77777777" w:rsidR="00787A3B" w:rsidRDefault="00787A3B" w:rsidP="00787A3B">
      <w:pPr>
        <w:autoSpaceDE w:val="0"/>
        <w:autoSpaceDN w:val="0"/>
        <w:adjustRightInd w:val="0"/>
        <w:jc w:val="center"/>
        <w:rPr>
          <w:rFonts w:ascii="Calibri" w:hAnsi="Calibri" w:cs="Calibri"/>
          <w:sz w:val="28"/>
          <w:szCs w:val="28"/>
        </w:rPr>
      </w:pPr>
      <w:r>
        <w:rPr>
          <w:rFonts w:ascii="Calibri" w:hAnsi="Calibri" w:cs="Calibri"/>
          <w:sz w:val="28"/>
          <w:szCs w:val="28"/>
        </w:rPr>
        <w:t>Director: Mr. Adam Foreman, AWForeman@fcps.edu, 703‐750‐8384</w:t>
      </w:r>
    </w:p>
    <w:p w14:paraId="597BAC76" w14:textId="77777777" w:rsidR="00787A3B" w:rsidRDefault="00787A3B" w:rsidP="00787A3B">
      <w:pPr>
        <w:autoSpaceDE w:val="0"/>
        <w:autoSpaceDN w:val="0"/>
        <w:adjustRightInd w:val="0"/>
        <w:rPr>
          <w:rFonts w:ascii="Calibri" w:hAnsi="Calibri" w:cs="Calibri"/>
        </w:rPr>
      </w:pPr>
    </w:p>
    <w:p w14:paraId="789402D4" w14:textId="77777777" w:rsidR="00787A3B" w:rsidRDefault="00787A3B" w:rsidP="00787A3B">
      <w:pPr>
        <w:autoSpaceDE w:val="0"/>
        <w:autoSpaceDN w:val="0"/>
        <w:adjustRightInd w:val="0"/>
        <w:rPr>
          <w:rFonts w:ascii="Calibri" w:hAnsi="Calibri" w:cs="Calibri"/>
        </w:rPr>
      </w:pPr>
      <w:r>
        <w:rPr>
          <w:rFonts w:ascii="Calibri" w:hAnsi="Calibri" w:cs="Calibri"/>
        </w:rPr>
        <w:t>The TJ Band Program is Comprehensive:</w:t>
      </w:r>
    </w:p>
    <w:p w14:paraId="613D88A8" w14:textId="21C42D0E" w:rsidR="00787A3B" w:rsidRPr="00787A3B" w:rsidRDefault="00500248" w:rsidP="00787A3B">
      <w:pPr>
        <w:pStyle w:val="ListParagraph"/>
        <w:numPr>
          <w:ilvl w:val="0"/>
          <w:numId w:val="1"/>
        </w:numPr>
        <w:autoSpaceDE w:val="0"/>
        <w:autoSpaceDN w:val="0"/>
        <w:adjustRightInd w:val="0"/>
        <w:rPr>
          <w:rFonts w:ascii="Symbol" w:hAnsi="Symbol" w:cs="Symbol"/>
        </w:rPr>
      </w:pPr>
      <w:r>
        <w:rPr>
          <w:rFonts w:ascii="Calibri" w:hAnsi="Calibri" w:cs="Calibri"/>
        </w:rPr>
        <w:t>4 curricular ensembles</w:t>
      </w:r>
      <w:r w:rsidR="00787A3B" w:rsidRPr="00787A3B">
        <w:rPr>
          <w:rFonts w:ascii="Calibri" w:hAnsi="Calibri" w:cs="Calibri"/>
        </w:rPr>
        <w:t xml:space="preserve">: Symphonic Wind Ensemble, Symphonic Band, </w:t>
      </w:r>
      <w:r>
        <w:rPr>
          <w:rFonts w:ascii="Calibri" w:hAnsi="Calibri" w:cs="Calibri"/>
        </w:rPr>
        <w:t>Jazz Band</w:t>
      </w:r>
      <w:r w:rsidR="0046536F">
        <w:rPr>
          <w:rFonts w:ascii="Calibri" w:hAnsi="Calibri" w:cs="Calibri"/>
        </w:rPr>
        <w:t xml:space="preserve">, </w:t>
      </w:r>
      <w:r>
        <w:rPr>
          <w:rFonts w:ascii="Calibri" w:hAnsi="Calibri" w:cs="Calibri"/>
        </w:rPr>
        <w:t>Percussion Ensemble</w:t>
      </w:r>
      <w:r w:rsidR="0046536F">
        <w:rPr>
          <w:rFonts w:ascii="Calibri" w:hAnsi="Calibri" w:cs="Calibri"/>
        </w:rPr>
        <w:t xml:space="preserve"> and Symphonic Percussion</w:t>
      </w:r>
    </w:p>
    <w:p w14:paraId="10B088CC" w14:textId="77777777" w:rsidR="00787A3B" w:rsidRPr="00787A3B" w:rsidRDefault="00787A3B" w:rsidP="00787A3B">
      <w:pPr>
        <w:pStyle w:val="ListParagraph"/>
        <w:numPr>
          <w:ilvl w:val="0"/>
          <w:numId w:val="1"/>
        </w:numPr>
        <w:autoSpaceDE w:val="0"/>
        <w:autoSpaceDN w:val="0"/>
        <w:adjustRightInd w:val="0"/>
        <w:rPr>
          <w:rFonts w:ascii="Symbol" w:hAnsi="Symbol" w:cs="Symbol"/>
        </w:rPr>
      </w:pPr>
      <w:r w:rsidRPr="00787A3B">
        <w:rPr>
          <w:rFonts w:ascii="Calibri" w:hAnsi="Calibri" w:cs="Calibri"/>
        </w:rPr>
        <w:t>Fall, Winter, Pre‐Festival, and Spring concerts and year‐end Jazz Cabaret</w:t>
      </w:r>
    </w:p>
    <w:p w14:paraId="5F7CC5EF" w14:textId="0972FF03" w:rsidR="00787A3B" w:rsidRPr="00787A3B" w:rsidRDefault="00787A3B" w:rsidP="00787A3B">
      <w:pPr>
        <w:pStyle w:val="ListParagraph"/>
        <w:numPr>
          <w:ilvl w:val="0"/>
          <w:numId w:val="1"/>
        </w:numPr>
        <w:autoSpaceDE w:val="0"/>
        <w:autoSpaceDN w:val="0"/>
        <w:adjustRightInd w:val="0"/>
        <w:rPr>
          <w:rFonts w:ascii="Symbol" w:hAnsi="Symbol" w:cs="Symbol"/>
        </w:rPr>
      </w:pPr>
      <w:r w:rsidRPr="00787A3B">
        <w:rPr>
          <w:rFonts w:ascii="Calibri" w:hAnsi="Calibri" w:cs="Calibri"/>
        </w:rPr>
        <w:t>A weekly Jazz 2 8</w:t>
      </w:r>
      <w:r w:rsidRPr="00787A3B">
        <w:rPr>
          <w:rFonts w:ascii="Calibri" w:hAnsi="Calibri" w:cs="Calibri"/>
          <w:sz w:val="16"/>
          <w:szCs w:val="16"/>
        </w:rPr>
        <w:t xml:space="preserve">th </w:t>
      </w:r>
      <w:r w:rsidRPr="00787A3B">
        <w:rPr>
          <w:rFonts w:ascii="Calibri" w:hAnsi="Calibri" w:cs="Calibri"/>
        </w:rPr>
        <w:t xml:space="preserve">period </w:t>
      </w:r>
      <w:r w:rsidR="0046536F">
        <w:rPr>
          <w:rFonts w:ascii="Calibri" w:hAnsi="Calibri" w:cs="Calibri"/>
        </w:rPr>
        <w:t>lab</w:t>
      </w:r>
      <w:r w:rsidRPr="00787A3B">
        <w:rPr>
          <w:rFonts w:ascii="Calibri" w:hAnsi="Calibri" w:cs="Calibri"/>
        </w:rPr>
        <w:t xml:space="preserve"> group </w:t>
      </w:r>
    </w:p>
    <w:p w14:paraId="50C25B22" w14:textId="77777777" w:rsidR="00787A3B" w:rsidRDefault="00787A3B" w:rsidP="00787A3B">
      <w:pPr>
        <w:pStyle w:val="ListParagraph"/>
        <w:numPr>
          <w:ilvl w:val="0"/>
          <w:numId w:val="1"/>
        </w:numPr>
        <w:autoSpaceDE w:val="0"/>
        <w:autoSpaceDN w:val="0"/>
        <w:adjustRightInd w:val="0"/>
        <w:rPr>
          <w:rFonts w:ascii="Symbol" w:hAnsi="Symbol" w:cs="Symbol"/>
        </w:rPr>
      </w:pPr>
      <w:r w:rsidRPr="00787A3B">
        <w:rPr>
          <w:rFonts w:ascii="Calibri" w:hAnsi="Calibri" w:cs="Calibri"/>
        </w:rPr>
        <w:t>Marching band (TJMC) with full USSBA</w:t>
      </w:r>
      <w:r w:rsidR="0091540B">
        <w:rPr>
          <w:rFonts w:ascii="Calibri" w:hAnsi="Calibri" w:cs="Calibri"/>
        </w:rPr>
        <w:t>/BOA</w:t>
      </w:r>
      <w:r w:rsidRPr="00787A3B">
        <w:rPr>
          <w:rFonts w:ascii="Calibri" w:hAnsi="Calibri" w:cs="Calibri"/>
        </w:rPr>
        <w:t xml:space="preserve"> competition schedule</w:t>
      </w:r>
    </w:p>
    <w:p w14:paraId="4B2F041D" w14:textId="77777777" w:rsidR="00787A3B" w:rsidRPr="00787A3B" w:rsidRDefault="00787A3B" w:rsidP="00787A3B">
      <w:pPr>
        <w:pStyle w:val="ListParagraph"/>
        <w:numPr>
          <w:ilvl w:val="0"/>
          <w:numId w:val="1"/>
        </w:numPr>
        <w:autoSpaceDE w:val="0"/>
        <w:autoSpaceDN w:val="0"/>
        <w:adjustRightInd w:val="0"/>
        <w:rPr>
          <w:rFonts w:ascii="Symbol" w:hAnsi="Symbol" w:cs="Symbol"/>
        </w:rPr>
      </w:pPr>
      <w:r w:rsidRPr="00787A3B">
        <w:rPr>
          <w:rFonts w:ascii="Calibri" w:hAnsi="Calibri" w:cs="Calibri"/>
        </w:rPr>
        <w:t>Voluntary pep band trips to away football games</w:t>
      </w:r>
    </w:p>
    <w:p w14:paraId="65BDA16D" w14:textId="77777777" w:rsidR="00787A3B" w:rsidRPr="00787A3B" w:rsidRDefault="00787A3B" w:rsidP="00787A3B">
      <w:pPr>
        <w:pStyle w:val="ListParagraph"/>
        <w:numPr>
          <w:ilvl w:val="0"/>
          <w:numId w:val="1"/>
        </w:numPr>
        <w:autoSpaceDE w:val="0"/>
        <w:autoSpaceDN w:val="0"/>
        <w:adjustRightInd w:val="0"/>
        <w:rPr>
          <w:rFonts w:ascii="Symbol" w:hAnsi="Symbol" w:cs="Symbol"/>
        </w:rPr>
      </w:pPr>
      <w:r w:rsidRPr="00787A3B">
        <w:rPr>
          <w:rFonts w:ascii="Calibri" w:hAnsi="Calibri" w:cs="Calibri"/>
        </w:rPr>
        <w:t>Winter Drum Line and Color Guard with Atlantic Indoor Association (AIA) and</w:t>
      </w:r>
    </w:p>
    <w:p w14:paraId="36E6CB15" w14:textId="77777777" w:rsidR="00787A3B" w:rsidRDefault="00787A3B" w:rsidP="00787A3B">
      <w:pPr>
        <w:autoSpaceDE w:val="0"/>
        <w:autoSpaceDN w:val="0"/>
        <w:adjustRightInd w:val="0"/>
        <w:ind w:left="360" w:firstLine="360"/>
        <w:rPr>
          <w:rFonts w:ascii="Symbol" w:hAnsi="Symbol" w:cs="Symbol"/>
        </w:rPr>
      </w:pPr>
      <w:r w:rsidRPr="00787A3B">
        <w:rPr>
          <w:rFonts w:ascii="Calibri" w:hAnsi="Calibri" w:cs="Calibri"/>
        </w:rPr>
        <w:t>Winter Guard International (WGI) competition schedules</w:t>
      </w:r>
    </w:p>
    <w:p w14:paraId="4F09C177" w14:textId="77777777" w:rsidR="00787A3B" w:rsidRDefault="00787A3B" w:rsidP="00787A3B">
      <w:pPr>
        <w:autoSpaceDE w:val="0"/>
        <w:autoSpaceDN w:val="0"/>
        <w:adjustRightInd w:val="0"/>
        <w:jc w:val="center"/>
        <w:rPr>
          <w:rFonts w:ascii="Calibri" w:hAnsi="Calibri" w:cs="Calibri"/>
        </w:rPr>
      </w:pPr>
    </w:p>
    <w:p w14:paraId="444FCE18" w14:textId="77777777" w:rsidR="00787A3B" w:rsidRDefault="00787A3B" w:rsidP="00787A3B">
      <w:pPr>
        <w:autoSpaceDE w:val="0"/>
        <w:autoSpaceDN w:val="0"/>
        <w:adjustRightInd w:val="0"/>
        <w:rPr>
          <w:rFonts w:ascii="Calibri" w:hAnsi="Calibri" w:cs="Calibri"/>
        </w:rPr>
      </w:pPr>
      <w:r>
        <w:rPr>
          <w:rFonts w:ascii="Calibri" w:hAnsi="Calibri" w:cs="Calibri"/>
        </w:rPr>
        <w:t>The TJ Band Program is Successful:</w:t>
      </w:r>
    </w:p>
    <w:p w14:paraId="44A23CB8" w14:textId="76FA35DB" w:rsidR="00187168" w:rsidRPr="00A76407" w:rsidRDefault="00A76407" w:rsidP="00A76407">
      <w:pPr>
        <w:pStyle w:val="ListParagraph"/>
        <w:numPr>
          <w:ilvl w:val="0"/>
          <w:numId w:val="11"/>
        </w:numPr>
        <w:autoSpaceDE w:val="0"/>
        <w:autoSpaceDN w:val="0"/>
        <w:adjustRightInd w:val="0"/>
        <w:rPr>
          <w:rFonts w:ascii="Calibri" w:hAnsi="Calibri" w:cs="Calibri"/>
        </w:rPr>
      </w:pPr>
      <w:r>
        <w:rPr>
          <w:rFonts w:ascii="Calibri" w:hAnsi="Calibri" w:cs="Calibri"/>
        </w:rPr>
        <w:t xml:space="preserve">TJ </w:t>
      </w:r>
      <w:r w:rsidR="0046536F">
        <w:rPr>
          <w:rFonts w:ascii="Calibri" w:hAnsi="Calibri" w:cs="Calibri"/>
        </w:rPr>
        <w:t>is a consistent</w:t>
      </w:r>
      <w:r w:rsidR="0091540B" w:rsidRPr="0091540B">
        <w:rPr>
          <w:rFonts w:ascii="Calibri" w:hAnsi="Calibri" w:cs="Calibri"/>
        </w:rPr>
        <w:t xml:space="preserve"> Virginia Honor Band for superior ratings in marching band and concert band. </w:t>
      </w:r>
    </w:p>
    <w:p w14:paraId="1F003C0F" w14:textId="77777777" w:rsidR="0091540B" w:rsidRPr="0091540B" w:rsidRDefault="00787A3B" w:rsidP="00500248">
      <w:pPr>
        <w:pStyle w:val="ListParagraph"/>
        <w:numPr>
          <w:ilvl w:val="0"/>
          <w:numId w:val="3"/>
        </w:numPr>
        <w:autoSpaceDE w:val="0"/>
        <w:autoSpaceDN w:val="0"/>
        <w:adjustRightInd w:val="0"/>
        <w:rPr>
          <w:rFonts w:ascii="Calibri" w:hAnsi="Calibri" w:cs="Calibri"/>
        </w:rPr>
      </w:pPr>
      <w:r w:rsidRPr="00787A3B">
        <w:rPr>
          <w:rFonts w:ascii="Symbol" w:hAnsi="Symbol" w:cs="Symbol"/>
        </w:rPr>
        <w:lastRenderedPageBreak/>
        <w:t></w:t>
      </w:r>
      <w:r w:rsidRPr="00787A3B">
        <w:rPr>
          <w:rFonts w:ascii="Calibri" w:hAnsi="Calibri" w:cs="Calibri"/>
        </w:rPr>
        <w:t xml:space="preserve">Symphonic Wind Ensemble </w:t>
      </w:r>
      <w:r w:rsidR="00500248">
        <w:rPr>
          <w:rFonts w:ascii="Calibri" w:hAnsi="Calibri" w:cs="Calibri"/>
        </w:rPr>
        <w:t xml:space="preserve">was featured at the 2013 </w:t>
      </w:r>
      <w:r w:rsidR="00A76407">
        <w:rPr>
          <w:rFonts w:ascii="Calibri" w:hAnsi="Calibri" w:cs="Calibri"/>
        </w:rPr>
        <w:t xml:space="preserve">and 2017 </w:t>
      </w:r>
      <w:r w:rsidR="00500248">
        <w:rPr>
          <w:rFonts w:ascii="Calibri" w:hAnsi="Calibri" w:cs="Calibri"/>
        </w:rPr>
        <w:t xml:space="preserve">National Concert Band Festival as one of the premiere </w:t>
      </w:r>
      <w:r w:rsidR="008840B4">
        <w:rPr>
          <w:rFonts w:ascii="Calibri" w:hAnsi="Calibri" w:cs="Calibri"/>
        </w:rPr>
        <w:t xml:space="preserve">concert </w:t>
      </w:r>
      <w:r w:rsidR="00500248">
        <w:rPr>
          <w:rFonts w:ascii="Calibri" w:hAnsi="Calibri" w:cs="Calibri"/>
        </w:rPr>
        <w:t xml:space="preserve">groups in the country. </w:t>
      </w:r>
    </w:p>
    <w:p w14:paraId="670CBD6D" w14:textId="2ED1283F" w:rsidR="00787A3B" w:rsidRDefault="0091540B" w:rsidP="00787A3B">
      <w:pPr>
        <w:pStyle w:val="ListParagraph"/>
        <w:numPr>
          <w:ilvl w:val="0"/>
          <w:numId w:val="3"/>
        </w:numPr>
        <w:autoSpaceDE w:val="0"/>
        <w:autoSpaceDN w:val="0"/>
        <w:adjustRightInd w:val="0"/>
        <w:rPr>
          <w:rFonts w:ascii="Calibri" w:hAnsi="Calibri" w:cs="Calibri"/>
        </w:rPr>
      </w:pPr>
      <w:r>
        <w:rPr>
          <w:rFonts w:ascii="Calibri" w:hAnsi="Calibri" w:cs="Calibri"/>
        </w:rPr>
        <w:t xml:space="preserve">TJMC </w:t>
      </w:r>
      <w:r w:rsidR="00A76407">
        <w:rPr>
          <w:rFonts w:ascii="Calibri" w:hAnsi="Calibri" w:cs="Calibri"/>
        </w:rPr>
        <w:t xml:space="preserve">has won their class at the JMU Parade of Champions each of the past </w:t>
      </w:r>
      <w:r w:rsidR="0046536F">
        <w:rPr>
          <w:rFonts w:ascii="Calibri" w:hAnsi="Calibri" w:cs="Calibri"/>
        </w:rPr>
        <w:t>4</w:t>
      </w:r>
      <w:r w:rsidR="00A76407">
        <w:rPr>
          <w:rFonts w:ascii="Calibri" w:hAnsi="Calibri" w:cs="Calibri"/>
        </w:rPr>
        <w:t xml:space="preserve"> times they have attended</w:t>
      </w:r>
      <w:r w:rsidR="008840B4">
        <w:rPr>
          <w:rFonts w:ascii="Calibri" w:hAnsi="Calibri" w:cs="Calibri"/>
        </w:rPr>
        <w:t>.</w:t>
      </w:r>
    </w:p>
    <w:p w14:paraId="6ECBDE5A" w14:textId="77777777" w:rsidR="00A76407" w:rsidRDefault="00A76407" w:rsidP="00787A3B">
      <w:pPr>
        <w:pStyle w:val="ListParagraph"/>
        <w:numPr>
          <w:ilvl w:val="0"/>
          <w:numId w:val="3"/>
        </w:numPr>
        <w:autoSpaceDE w:val="0"/>
        <w:autoSpaceDN w:val="0"/>
        <w:adjustRightInd w:val="0"/>
        <w:rPr>
          <w:rFonts w:ascii="Calibri" w:hAnsi="Calibri" w:cs="Calibri"/>
        </w:rPr>
      </w:pPr>
      <w:r>
        <w:rPr>
          <w:rFonts w:ascii="Calibri" w:hAnsi="Calibri" w:cs="Calibri"/>
        </w:rPr>
        <w:t>TJMC has won the USSBA State Championship each of the past 5 times they have attended</w:t>
      </w:r>
      <w:r w:rsidR="008840B4">
        <w:rPr>
          <w:rFonts w:ascii="Calibri" w:hAnsi="Calibri" w:cs="Calibri"/>
        </w:rPr>
        <w:t>.</w:t>
      </w:r>
    </w:p>
    <w:p w14:paraId="1E1E2825" w14:textId="77777777" w:rsidR="00787A3B" w:rsidRPr="00787A3B" w:rsidRDefault="00187168" w:rsidP="00787A3B">
      <w:pPr>
        <w:pStyle w:val="ListParagraph"/>
        <w:numPr>
          <w:ilvl w:val="0"/>
          <w:numId w:val="4"/>
        </w:numPr>
        <w:autoSpaceDE w:val="0"/>
        <w:autoSpaceDN w:val="0"/>
        <w:adjustRightInd w:val="0"/>
        <w:rPr>
          <w:rFonts w:ascii="Calibri" w:hAnsi="Calibri" w:cs="Calibri"/>
        </w:rPr>
      </w:pPr>
      <w:r>
        <w:rPr>
          <w:rFonts w:ascii="Calibri" w:hAnsi="Calibri" w:cs="Calibri"/>
        </w:rPr>
        <w:t>Over 30</w:t>
      </w:r>
      <w:r w:rsidR="00787A3B" w:rsidRPr="00787A3B">
        <w:rPr>
          <w:rFonts w:ascii="Calibri" w:hAnsi="Calibri" w:cs="Calibri"/>
        </w:rPr>
        <w:t xml:space="preserve"> TJ stud</w:t>
      </w:r>
      <w:r>
        <w:rPr>
          <w:rFonts w:ascii="Calibri" w:hAnsi="Calibri" w:cs="Calibri"/>
        </w:rPr>
        <w:t>ents were accepted into the 2016</w:t>
      </w:r>
      <w:r w:rsidR="00787A3B" w:rsidRPr="00787A3B">
        <w:rPr>
          <w:rFonts w:ascii="Calibri" w:hAnsi="Calibri" w:cs="Calibri"/>
        </w:rPr>
        <w:t xml:space="preserve"> District XI Symphonic Band and</w:t>
      </w:r>
    </w:p>
    <w:p w14:paraId="05F6DA41" w14:textId="77777777" w:rsidR="00A76407" w:rsidRDefault="00A76407" w:rsidP="00787A3B">
      <w:pPr>
        <w:autoSpaceDE w:val="0"/>
        <w:autoSpaceDN w:val="0"/>
        <w:adjustRightInd w:val="0"/>
        <w:rPr>
          <w:rFonts w:ascii="Calibri" w:hAnsi="Calibri" w:cs="Calibri"/>
        </w:rPr>
      </w:pPr>
      <w:r>
        <w:rPr>
          <w:rFonts w:ascii="Calibri" w:hAnsi="Calibri" w:cs="Calibri"/>
        </w:rPr>
        <w:t xml:space="preserve">             Concert Band.</w:t>
      </w:r>
    </w:p>
    <w:p w14:paraId="6A1F95AD" w14:textId="495100A6" w:rsidR="00A76407" w:rsidRPr="00A76407" w:rsidRDefault="0046536F" w:rsidP="00A76407">
      <w:pPr>
        <w:pStyle w:val="ListParagraph"/>
        <w:numPr>
          <w:ilvl w:val="0"/>
          <w:numId w:val="4"/>
        </w:numPr>
        <w:autoSpaceDE w:val="0"/>
        <w:autoSpaceDN w:val="0"/>
        <w:adjustRightInd w:val="0"/>
        <w:rPr>
          <w:rFonts w:ascii="Calibri" w:hAnsi="Calibri" w:cs="Calibri"/>
        </w:rPr>
      </w:pPr>
      <w:r>
        <w:rPr>
          <w:rFonts w:ascii="Calibri" w:hAnsi="Calibri" w:cs="Calibri"/>
        </w:rPr>
        <w:t>11</w:t>
      </w:r>
      <w:r w:rsidR="00A76407" w:rsidRPr="00A76407">
        <w:rPr>
          <w:rFonts w:ascii="Calibri" w:hAnsi="Calibri" w:cs="Calibri"/>
        </w:rPr>
        <w:t xml:space="preserve"> students were selected to the All-Virginia Band Event – the most of any school in the state</w:t>
      </w:r>
      <w:r w:rsidR="008840B4">
        <w:rPr>
          <w:rFonts w:ascii="Calibri" w:hAnsi="Calibri" w:cs="Calibri"/>
        </w:rPr>
        <w:t>.</w:t>
      </w:r>
    </w:p>
    <w:p w14:paraId="58BDF22D" w14:textId="77777777" w:rsidR="00787A3B" w:rsidRDefault="00787A3B" w:rsidP="00787A3B">
      <w:pPr>
        <w:autoSpaceDE w:val="0"/>
        <w:autoSpaceDN w:val="0"/>
        <w:adjustRightInd w:val="0"/>
        <w:jc w:val="center"/>
        <w:rPr>
          <w:rFonts w:ascii="Calibri" w:hAnsi="Calibri" w:cs="Calibri"/>
        </w:rPr>
      </w:pPr>
      <w:r>
        <w:rPr>
          <w:rFonts w:ascii="Symbol" w:hAnsi="Symbol" w:cs="Symbol"/>
        </w:rPr>
        <w:t></w:t>
      </w:r>
    </w:p>
    <w:p w14:paraId="0A008A82" w14:textId="77777777" w:rsidR="00787A3B" w:rsidRDefault="00787A3B" w:rsidP="00787A3B">
      <w:pPr>
        <w:autoSpaceDE w:val="0"/>
        <w:autoSpaceDN w:val="0"/>
        <w:adjustRightInd w:val="0"/>
        <w:rPr>
          <w:rFonts w:ascii="Calibri" w:hAnsi="Calibri" w:cs="Calibri"/>
        </w:rPr>
      </w:pPr>
      <w:r>
        <w:rPr>
          <w:rFonts w:ascii="Calibri" w:hAnsi="Calibri" w:cs="Calibri"/>
        </w:rPr>
        <w:t>The TJ Band Program is Well Supported:</w:t>
      </w:r>
    </w:p>
    <w:p w14:paraId="51CE4EC1" w14:textId="77777777" w:rsidR="00787A3B" w:rsidRPr="00787A3B" w:rsidRDefault="00787A3B" w:rsidP="00787A3B">
      <w:pPr>
        <w:pStyle w:val="ListParagraph"/>
        <w:numPr>
          <w:ilvl w:val="0"/>
          <w:numId w:val="4"/>
        </w:numPr>
        <w:autoSpaceDE w:val="0"/>
        <w:autoSpaceDN w:val="0"/>
        <w:adjustRightInd w:val="0"/>
        <w:rPr>
          <w:rFonts w:ascii="Calibri" w:hAnsi="Calibri" w:cs="Calibri"/>
        </w:rPr>
      </w:pPr>
      <w:r w:rsidRPr="00787A3B">
        <w:rPr>
          <w:rFonts w:ascii="Calibri" w:hAnsi="Calibri" w:cs="Calibri"/>
        </w:rPr>
        <w:t>TJ Band Program is fully integrated into the TJ music program, collaborating</w:t>
      </w:r>
    </w:p>
    <w:p w14:paraId="72B01E6C" w14:textId="77777777" w:rsidR="00787A3B" w:rsidRDefault="00787A3B" w:rsidP="00787A3B">
      <w:pPr>
        <w:autoSpaceDE w:val="0"/>
        <w:autoSpaceDN w:val="0"/>
        <w:adjustRightInd w:val="0"/>
        <w:rPr>
          <w:rFonts w:ascii="Calibri" w:hAnsi="Calibri" w:cs="Calibri"/>
        </w:rPr>
      </w:pPr>
      <w:r>
        <w:rPr>
          <w:rFonts w:ascii="Calibri" w:hAnsi="Calibri" w:cs="Calibri"/>
        </w:rPr>
        <w:t xml:space="preserve">             </w:t>
      </w:r>
      <w:proofErr w:type="gramStart"/>
      <w:r>
        <w:rPr>
          <w:rFonts w:ascii="Calibri" w:hAnsi="Calibri" w:cs="Calibri"/>
        </w:rPr>
        <w:t>with</w:t>
      </w:r>
      <w:proofErr w:type="gramEnd"/>
      <w:r>
        <w:rPr>
          <w:rFonts w:ascii="Calibri" w:hAnsi="Calibri" w:cs="Calibri"/>
        </w:rPr>
        <w:t xml:space="preserve"> the orchestra, choral, and drama programs at school events</w:t>
      </w:r>
    </w:p>
    <w:p w14:paraId="698C0D0B" w14:textId="77777777" w:rsidR="00787A3B" w:rsidRPr="00787A3B" w:rsidRDefault="00787A3B" w:rsidP="00787A3B">
      <w:pPr>
        <w:pStyle w:val="ListParagraph"/>
        <w:numPr>
          <w:ilvl w:val="0"/>
          <w:numId w:val="4"/>
        </w:numPr>
        <w:autoSpaceDE w:val="0"/>
        <w:autoSpaceDN w:val="0"/>
        <w:adjustRightInd w:val="0"/>
        <w:rPr>
          <w:rFonts w:ascii="Calibri" w:hAnsi="Calibri" w:cs="Calibri"/>
        </w:rPr>
      </w:pPr>
      <w:r w:rsidRPr="00787A3B">
        <w:rPr>
          <w:rFonts w:ascii="Calibri" w:hAnsi="Calibri" w:cs="Calibri"/>
        </w:rPr>
        <w:t xml:space="preserve">The students take responsibility for developing </w:t>
      </w:r>
      <w:proofErr w:type="spellStart"/>
      <w:r w:rsidRPr="00787A3B">
        <w:rPr>
          <w:rFonts w:ascii="Calibri" w:hAnsi="Calibri" w:cs="Calibri"/>
        </w:rPr>
        <w:t>espirit</w:t>
      </w:r>
      <w:proofErr w:type="spellEnd"/>
      <w:r w:rsidRPr="00787A3B">
        <w:rPr>
          <w:rFonts w:ascii="Calibri" w:hAnsi="Calibri" w:cs="Calibri"/>
        </w:rPr>
        <w:t xml:space="preserve"> de corps, organizing</w:t>
      </w:r>
    </w:p>
    <w:p w14:paraId="3CDD49EB" w14:textId="77777777" w:rsidR="00787A3B" w:rsidRDefault="00787A3B" w:rsidP="00787A3B">
      <w:pPr>
        <w:autoSpaceDE w:val="0"/>
        <w:autoSpaceDN w:val="0"/>
        <w:adjustRightInd w:val="0"/>
        <w:rPr>
          <w:rFonts w:ascii="Calibri" w:hAnsi="Calibri" w:cs="Calibri"/>
        </w:rPr>
      </w:pPr>
      <w:r>
        <w:rPr>
          <w:rFonts w:ascii="Calibri" w:hAnsi="Calibri" w:cs="Calibri"/>
        </w:rPr>
        <w:t xml:space="preserve">             </w:t>
      </w:r>
      <w:proofErr w:type="gramStart"/>
      <w:r>
        <w:rPr>
          <w:rFonts w:ascii="Calibri" w:hAnsi="Calibri" w:cs="Calibri"/>
        </w:rPr>
        <w:t>their</w:t>
      </w:r>
      <w:proofErr w:type="gramEnd"/>
      <w:r>
        <w:rPr>
          <w:rFonts w:ascii="Calibri" w:hAnsi="Calibri" w:cs="Calibri"/>
        </w:rPr>
        <w:t xml:space="preserve"> sections, and participating in fundraising to support the program</w:t>
      </w:r>
    </w:p>
    <w:p w14:paraId="10699DEE" w14:textId="77777777" w:rsidR="00787A3B" w:rsidRPr="00787A3B" w:rsidRDefault="00787A3B" w:rsidP="00787A3B">
      <w:pPr>
        <w:pStyle w:val="ListParagraph"/>
        <w:numPr>
          <w:ilvl w:val="0"/>
          <w:numId w:val="6"/>
        </w:numPr>
        <w:autoSpaceDE w:val="0"/>
        <w:autoSpaceDN w:val="0"/>
        <w:adjustRightInd w:val="0"/>
        <w:rPr>
          <w:rFonts w:ascii="Calibri" w:hAnsi="Calibri" w:cs="Calibri"/>
        </w:rPr>
      </w:pPr>
      <w:r w:rsidRPr="00787A3B">
        <w:rPr>
          <w:rFonts w:ascii="Calibri" w:hAnsi="Calibri" w:cs="Calibri"/>
        </w:rPr>
        <w:t>TJ Band Boosters is an active organization with dedicated volunteers and</w:t>
      </w:r>
    </w:p>
    <w:p w14:paraId="3EDC79F8" w14:textId="77777777" w:rsidR="00A76407" w:rsidRDefault="00787A3B" w:rsidP="00A76407">
      <w:pPr>
        <w:autoSpaceDE w:val="0"/>
        <w:autoSpaceDN w:val="0"/>
        <w:adjustRightInd w:val="0"/>
        <w:rPr>
          <w:rFonts w:ascii="Calibri" w:hAnsi="Calibri" w:cs="Calibri"/>
        </w:rPr>
      </w:pPr>
      <w:r>
        <w:rPr>
          <w:rFonts w:ascii="Calibri" w:hAnsi="Calibri" w:cs="Calibri"/>
        </w:rPr>
        <w:t xml:space="preserve">             </w:t>
      </w:r>
      <w:proofErr w:type="gramStart"/>
      <w:r>
        <w:rPr>
          <w:rFonts w:ascii="Calibri" w:hAnsi="Calibri" w:cs="Calibri"/>
        </w:rPr>
        <w:t>solid</w:t>
      </w:r>
      <w:proofErr w:type="gramEnd"/>
      <w:r>
        <w:rPr>
          <w:rFonts w:ascii="Calibri" w:hAnsi="Calibri" w:cs="Calibri"/>
        </w:rPr>
        <w:t xml:space="preserve"> financial footing to support all band activities</w:t>
      </w:r>
      <w:r w:rsidR="00A76407">
        <w:rPr>
          <w:rFonts w:ascii="Calibri" w:hAnsi="Calibri" w:cs="Calibri"/>
        </w:rPr>
        <w:t>.</w:t>
      </w:r>
    </w:p>
    <w:p w14:paraId="2B3FF603" w14:textId="77777777" w:rsidR="00A76407" w:rsidRDefault="00A76407" w:rsidP="0091540B">
      <w:pPr>
        <w:autoSpaceDE w:val="0"/>
        <w:autoSpaceDN w:val="0"/>
        <w:adjustRightInd w:val="0"/>
        <w:rPr>
          <w:rFonts w:ascii="Calibri" w:hAnsi="Calibri" w:cs="Calibri"/>
          <w:sz w:val="28"/>
          <w:szCs w:val="28"/>
        </w:rPr>
      </w:pPr>
    </w:p>
    <w:p w14:paraId="4FCD9F8A" w14:textId="77777777" w:rsidR="00C91A78" w:rsidRPr="0091540B" w:rsidRDefault="00787A3B" w:rsidP="0091540B">
      <w:pPr>
        <w:autoSpaceDE w:val="0"/>
        <w:autoSpaceDN w:val="0"/>
        <w:adjustRightInd w:val="0"/>
        <w:rPr>
          <w:rFonts w:ascii="Calibri" w:hAnsi="Calibri" w:cs="Calibri"/>
        </w:rPr>
      </w:pPr>
      <w:r>
        <w:rPr>
          <w:rFonts w:ascii="Calibri" w:hAnsi="Calibri" w:cs="Calibri"/>
          <w:sz w:val="28"/>
          <w:szCs w:val="28"/>
        </w:rPr>
        <w:lastRenderedPageBreak/>
        <w:t xml:space="preserve">For more information, visit: </w:t>
      </w:r>
      <w:r>
        <w:rPr>
          <w:rFonts w:ascii="Calibri-Bold" w:hAnsi="Calibri-Bold" w:cs="Calibri-Bold"/>
          <w:b/>
          <w:bCs/>
          <w:sz w:val="28"/>
          <w:szCs w:val="28"/>
        </w:rPr>
        <w:t>tjbands.org</w:t>
      </w:r>
    </w:p>
    <w:p w14:paraId="1E6E51CB" w14:textId="77777777" w:rsidR="00A64EF7" w:rsidRDefault="00A64EF7" w:rsidP="00A64EF7">
      <w:pPr>
        <w:ind w:firstLine="720"/>
        <w:rPr>
          <w:rFonts w:ascii="Calibri-Bold" w:hAnsi="Calibri-Bold" w:cs="Calibri-Bold"/>
          <w:b/>
          <w:bCs/>
          <w:sz w:val="28"/>
          <w:szCs w:val="28"/>
        </w:rPr>
      </w:pPr>
    </w:p>
    <w:p w14:paraId="0944985D" w14:textId="77777777" w:rsidR="00A76407" w:rsidRDefault="00A76407" w:rsidP="00AD2C77">
      <w:pPr>
        <w:rPr>
          <w:b/>
          <w:u w:val="single"/>
        </w:rPr>
      </w:pPr>
    </w:p>
    <w:p w14:paraId="2795E36E" w14:textId="77777777" w:rsidR="008840B4" w:rsidRDefault="008840B4" w:rsidP="00AD2C77">
      <w:pPr>
        <w:rPr>
          <w:b/>
          <w:u w:val="single"/>
        </w:rPr>
      </w:pPr>
    </w:p>
    <w:p w14:paraId="3C42BCEA" w14:textId="77777777" w:rsidR="00AD2C77" w:rsidRPr="002633E1" w:rsidRDefault="00AD2C77" w:rsidP="00AD2C77">
      <w:pPr>
        <w:rPr>
          <w:b/>
          <w:u w:val="single"/>
        </w:rPr>
      </w:pPr>
      <w:r>
        <w:rPr>
          <w:b/>
          <w:u w:val="single"/>
        </w:rPr>
        <w:t>How</w:t>
      </w:r>
      <w:r w:rsidR="004B4895">
        <w:rPr>
          <w:b/>
          <w:u w:val="single"/>
        </w:rPr>
        <w:t xml:space="preserve"> different is</w:t>
      </w:r>
      <w:r w:rsidRPr="002633E1">
        <w:rPr>
          <w:b/>
          <w:u w:val="single"/>
        </w:rPr>
        <w:t xml:space="preserve"> the TJ</w:t>
      </w:r>
      <w:r w:rsidR="00E83477">
        <w:rPr>
          <w:b/>
          <w:u w:val="single"/>
        </w:rPr>
        <w:t xml:space="preserve"> program from my base school?</w:t>
      </w:r>
    </w:p>
    <w:p w14:paraId="6756418F" w14:textId="77777777" w:rsidR="00AD2C77" w:rsidRDefault="00AD2C77" w:rsidP="00AD2C77"/>
    <w:p w14:paraId="731E0202" w14:textId="77777777" w:rsidR="00AD2C77" w:rsidRPr="002633E1" w:rsidRDefault="00AD2C77" w:rsidP="00AD2C77">
      <w:r>
        <w:t xml:space="preserve">It is the same! The TJ program is completely comprehensive and offers every opportunity that you would be afforded at your base school. Every ensemble is of the highest quality, and you will have the same great experiences and memories that you would have in any band program in the northern VA area. </w:t>
      </w:r>
    </w:p>
    <w:p w14:paraId="613FF89E" w14:textId="77777777" w:rsidR="00AD2C77" w:rsidRDefault="00AD2C77" w:rsidP="002633E1">
      <w:pPr>
        <w:rPr>
          <w:b/>
          <w:u w:val="single"/>
        </w:rPr>
      </w:pPr>
    </w:p>
    <w:p w14:paraId="6E31A2D5" w14:textId="77777777" w:rsidR="00A64EF7" w:rsidRPr="002633E1" w:rsidRDefault="00E83477" w:rsidP="002633E1">
      <w:pPr>
        <w:rPr>
          <w:b/>
          <w:u w:val="single"/>
        </w:rPr>
      </w:pPr>
      <w:r>
        <w:rPr>
          <w:b/>
          <w:u w:val="single"/>
        </w:rPr>
        <w:t>How Do I Sign Up?</w:t>
      </w:r>
    </w:p>
    <w:p w14:paraId="0140B2A1" w14:textId="77777777" w:rsidR="00A64EF7" w:rsidRPr="002633E1" w:rsidRDefault="00A64EF7" w:rsidP="00A64EF7">
      <w:pPr>
        <w:ind w:firstLine="720"/>
        <w:jc w:val="center"/>
      </w:pPr>
    </w:p>
    <w:p w14:paraId="2A1177AC" w14:textId="6D35C38B" w:rsidR="00A64EF7" w:rsidRDefault="00A64EF7" w:rsidP="00A64EF7">
      <w:r w:rsidRPr="002633E1">
        <w:t>To enroll in the TJ band program, you simply need to select Band as your primary choice for elective in the fall.</w:t>
      </w:r>
      <w:r w:rsidR="004B4895">
        <w:t xml:space="preserve"> </w:t>
      </w:r>
      <w:r w:rsidR="00A76407">
        <w:t xml:space="preserve">All incoming students need to do a placement session. Students are placed in the Symphonic Band by default, and then may earn a spot in the Wind Ensemble placed on their placement session. </w:t>
      </w:r>
      <w:r w:rsidRPr="002633E1">
        <w:t>Both of these ensembles will be listed as Advanced Band on your schedule,</w:t>
      </w:r>
      <w:r w:rsidR="00AD2C77">
        <w:t xml:space="preserve"> and</w:t>
      </w:r>
      <w:r w:rsidRPr="002633E1">
        <w:t xml:space="preserve"> will satisfy your TJ Diploma Fine Arts credit d</w:t>
      </w:r>
      <w:r w:rsidR="002633E1">
        <w:t xml:space="preserve">uring your first year of band. </w:t>
      </w:r>
      <w:r w:rsidR="00A76407">
        <w:rPr>
          <w:b/>
          <w:u w:val="single"/>
        </w:rPr>
        <w:t>Placement Sessions</w:t>
      </w:r>
      <w:r w:rsidR="004B4895" w:rsidRPr="004B4895">
        <w:rPr>
          <w:b/>
          <w:u w:val="single"/>
        </w:rPr>
        <w:t xml:space="preserve"> are Saturday, May 1</w:t>
      </w:r>
      <w:r w:rsidR="0046536F">
        <w:rPr>
          <w:b/>
          <w:u w:val="single"/>
        </w:rPr>
        <w:t>2</w:t>
      </w:r>
      <w:r w:rsidR="004B4895" w:rsidRPr="004B4895">
        <w:rPr>
          <w:b/>
          <w:u w:val="single"/>
          <w:vertAlign w:val="superscript"/>
        </w:rPr>
        <w:t>th</w:t>
      </w:r>
      <w:r w:rsidR="004B4895">
        <w:t xml:space="preserve">. </w:t>
      </w:r>
      <w:r w:rsidR="00187168">
        <w:t>Students will be</w:t>
      </w:r>
      <w:r w:rsidR="00A76407">
        <w:t xml:space="preserve"> able to sign up for a time</w:t>
      </w:r>
      <w:r w:rsidR="00187168">
        <w:t xml:space="preserve"> slot at the </w:t>
      </w:r>
      <w:r w:rsidR="00A76407">
        <w:t>freshman preview night.</w:t>
      </w:r>
      <w:r w:rsidR="00187168">
        <w:t xml:space="preserve"> </w:t>
      </w:r>
      <w:r w:rsidR="004B4895">
        <w:t xml:space="preserve"> </w:t>
      </w:r>
    </w:p>
    <w:p w14:paraId="7B28C943" w14:textId="77777777" w:rsidR="002633E1" w:rsidRPr="002633E1" w:rsidRDefault="002633E1" w:rsidP="00AD2C77"/>
    <w:p w14:paraId="66BE1B7E" w14:textId="77777777" w:rsidR="002633E1" w:rsidRPr="002633E1" w:rsidRDefault="00E83477" w:rsidP="002633E1">
      <w:pPr>
        <w:rPr>
          <w:b/>
          <w:u w:val="single"/>
        </w:rPr>
      </w:pPr>
      <w:r>
        <w:rPr>
          <w:b/>
          <w:u w:val="single"/>
        </w:rPr>
        <w:t>What about marching band?</w:t>
      </w:r>
    </w:p>
    <w:p w14:paraId="263194A8" w14:textId="77777777" w:rsidR="002633E1" w:rsidRPr="002633E1" w:rsidRDefault="002633E1" w:rsidP="002633E1"/>
    <w:p w14:paraId="5720A960" w14:textId="77777777" w:rsidR="002633E1" w:rsidRPr="002633E1" w:rsidRDefault="002633E1" w:rsidP="002633E1">
      <w:r w:rsidRPr="002633E1">
        <w:lastRenderedPageBreak/>
        <w:t>TJMC runs during the fall months and is the most visible ensemble in the school. We perform all</w:t>
      </w:r>
      <w:r w:rsidR="0091540B">
        <w:t xml:space="preserve"> across the east coast, and have enjoyed great success in recent years. </w:t>
      </w:r>
      <w:r w:rsidRPr="002633E1">
        <w:t xml:space="preserve">All winds and percussion must be signed up for curricular band. </w:t>
      </w:r>
      <w:proofErr w:type="spellStart"/>
      <w:r w:rsidRPr="002633E1">
        <w:t>Colorguard</w:t>
      </w:r>
      <w:proofErr w:type="spellEnd"/>
      <w:r w:rsidRPr="002633E1">
        <w:t xml:space="preserve"> members do not have to be enrolled in band (we highly encourage choir/orchestra members to join this group!). Even if you do not play an instrument that typically marches outside (oboe, bassoon) there is always a spot open somewhere in the ensemble for you. No marching experience is required for any member who wishes to join</w:t>
      </w:r>
      <w:r w:rsidR="0091540B">
        <w:t xml:space="preserve"> – all first year marchers are beginners at this!</w:t>
      </w:r>
      <w:r w:rsidRPr="002633E1">
        <w:t xml:space="preserve"> There will be much more info given out about TJMC once you have signed up for the course, or you have given the </w:t>
      </w:r>
      <w:proofErr w:type="spellStart"/>
      <w:r w:rsidRPr="002633E1">
        <w:t>colorguard</w:t>
      </w:r>
      <w:proofErr w:type="spellEnd"/>
      <w:r w:rsidRPr="002633E1">
        <w:t xml:space="preserve"> your information. </w:t>
      </w:r>
    </w:p>
    <w:p w14:paraId="1B0EB87F" w14:textId="77777777" w:rsidR="002633E1" w:rsidRPr="002633E1" w:rsidRDefault="002633E1" w:rsidP="00A64EF7">
      <w:pPr>
        <w:rPr>
          <w:b/>
          <w:u w:val="single"/>
        </w:rPr>
      </w:pPr>
    </w:p>
    <w:p w14:paraId="1EC893D7" w14:textId="77777777" w:rsidR="00A64EF7" w:rsidRPr="002633E1" w:rsidRDefault="00A64EF7" w:rsidP="00A64EF7">
      <w:pPr>
        <w:rPr>
          <w:b/>
          <w:u w:val="single"/>
        </w:rPr>
      </w:pPr>
      <w:r w:rsidRPr="002633E1">
        <w:rPr>
          <w:b/>
          <w:u w:val="single"/>
        </w:rPr>
        <w:t xml:space="preserve">What if I don’t </w:t>
      </w:r>
      <w:r w:rsidR="00E83477">
        <w:rPr>
          <w:b/>
          <w:u w:val="single"/>
        </w:rPr>
        <w:t>currently play an instrument?</w:t>
      </w:r>
    </w:p>
    <w:p w14:paraId="0FDC5F53" w14:textId="77777777" w:rsidR="00A64EF7" w:rsidRPr="002633E1" w:rsidRDefault="00A64EF7" w:rsidP="00A64EF7"/>
    <w:p w14:paraId="144199D1" w14:textId="795E9345" w:rsidR="00A64EF7" w:rsidRPr="002633E1" w:rsidRDefault="0046536F" w:rsidP="00A64EF7">
      <w:r>
        <w:t>We accept beginners who have a knowledge of music reading in our Symphonic Percussion class. Piano and guitar players are wonderful for this</w:t>
      </w:r>
      <w:r w:rsidR="00AD2C77">
        <w:t>. If you elect</w:t>
      </w:r>
      <w:r w:rsidR="00A64EF7" w:rsidRPr="002633E1">
        <w:t xml:space="preserve"> to try an</w:t>
      </w:r>
      <w:r>
        <w:t>y other</w:t>
      </w:r>
      <w:r w:rsidR="00A64EF7" w:rsidRPr="002633E1">
        <w:t xml:space="preserve"> instrument for the first time as </w:t>
      </w:r>
      <w:r w:rsidRPr="002633E1">
        <w:t>a freshman</w:t>
      </w:r>
      <w:r w:rsidR="00A64EF7" w:rsidRPr="002633E1">
        <w:t xml:space="preserve"> you would be placed in the symphonic band. Students who are going to be brand</w:t>
      </w:r>
      <w:r w:rsidR="00187168">
        <w:t xml:space="preserve"> new to </w:t>
      </w:r>
      <w:r>
        <w:t>a wind instrument</w:t>
      </w:r>
      <w:r w:rsidR="00187168">
        <w:t xml:space="preserve"> in the fall of 201</w:t>
      </w:r>
      <w:r>
        <w:t>8</w:t>
      </w:r>
      <w:r w:rsidR="00A64EF7" w:rsidRPr="002633E1">
        <w:t xml:space="preserve"> are required to take private lessons over the summer so that they may be able to assimilate into the class. Please contact me directly at </w:t>
      </w:r>
      <w:hyperlink r:id="rId7" w:history="1">
        <w:r w:rsidR="00A64EF7" w:rsidRPr="002633E1">
          <w:rPr>
            <w:rStyle w:val="Hyperlink"/>
          </w:rPr>
          <w:t>awforeman@fcps.edu</w:t>
        </w:r>
      </w:hyperlink>
      <w:r w:rsidR="00A64EF7" w:rsidRPr="002633E1">
        <w:t xml:space="preserve"> if you are in this situation. </w:t>
      </w:r>
    </w:p>
    <w:p w14:paraId="33B6B647" w14:textId="77777777" w:rsidR="00A64EF7" w:rsidRPr="002633E1" w:rsidRDefault="00A64EF7" w:rsidP="00A64EF7">
      <w:pPr>
        <w:rPr>
          <w:b/>
          <w:u w:val="single"/>
        </w:rPr>
      </w:pPr>
    </w:p>
    <w:p w14:paraId="037B82FC" w14:textId="77777777" w:rsidR="00A64EF7" w:rsidRPr="002633E1" w:rsidRDefault="00A64EF7" w:rsidP="00A64EF7">
      <w:pPr>
        <w:rPr>
          <w:b/>
          <w:u w:val="single"/>
        </w:rPr>
      </w:pPr>
      <w:r w:rsidRPr="002633E1">
        <w:rPr>
          <w:b/>
          <w:u w:val="single"/>
        </w:rPr>
        <w:t xml:space="preserve">Can I try </w:t>
      </w:r>
      <w:r w:rsidR="00E83477">
        <w:rPr>
          <w:b/>
          <w:u w:val="single"/>
        </w:rPr>
        <w:t>a different instrument at TJ?</w:t>
      </w:r>
    </w:p>
    <w:p w14:paraId="345CB213" w14:textId="77777777" w:rsidR="00A64EF7" w:rsidRPr="002633E1" w:rsidRDefault="00A64EF7" w:rsidP="00A64EF7"/>
    <w:p w14:paraId="6328430A" w14:textId="22D08887" w:rsidR="00A64EF7" w:rsidRPr="002633E1" w:rsidRDefault="00A64EF7" w:rsidP="00A64EF7">
      <w:r w:rsidRPr="002633E1">
        <w:t xml:space="preserve">If you are interested in switching to a new instrument it is allowed </w:t>
      </w:r>
      <w:r w:rsidR="00AD2C77" w:rsidRPr="002633E1">
        <w:t>solely</w:t>
      </w:r>
      <w:r w:rsidRPr="002633E1">
        <w:t xml:space="preserve"> based on the needs of the ensemble. In recent past we have had S</w:t>
      </w:r>
      <w:r w:rsidR="00AD2C77">
        <w:t>axophones</w:t>
      </w:r>
      <w:r w:rsidRPr="002633E1">
        <w:t xml:space="preserve"> switch from Alto to another type, Clarinets to </w:t>
      </w:r>
      <w:r w:rsidRPr="002633E1">
        <w:lastRenderedPageBreak/>
        <w:t>switch to Bass Clarinet, and Flutes to change to a brass instrument. The instrumentation of the band in the fall will determine the availability/necessity for switchers.</w:t>
      </w:r>
      <w:r w:rsidR="0046536F">
        <w:t xml:space="preserve"> </w:t>
      </w:r>
      <w:r w:rsidRPr="002633E1">
        <w:t xml:space="preserve"> </w:t>
      </w:r>
    </w:p>
    <w:p w14:paraId="2467C38F" w14:textId="3C44A4CB" w:rsidR="00A64EF7" w:rsidRPr="002633E1" w:rsidRDefault="00A64EF7" w:rsidP="00A64EF7">
      <w:pPr>
        <w:rPr>
          <w:sz w:val="22"/>
          <w:szCs w:val="22"/>
        </w:rPr>
      </w:pPr>
    </w:p>
    <w:sectPr w:rsidR="00A64EF7" w:rsidRPr="002633E1" w:rsidSect="00D244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4596A"/>
    <w:multiLevelType w:val="hybridMultilevel"/>
    <w:tmpl w:val="030C37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55054AA"/>
    <w:multiLevelType w:val="hybridMultilevel"/>
    <w:tmpl w:val="8A76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C02EF"/>
    <w:multiLevelType w:val="hybridMultilevel"/>
    <w:tmpl w:val="50008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30E2B"/>
    <w:multiLevelType w:val="hybridMultilevel"/>
    <w:tmpl w:val="027CA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D67717"/>
    <w:multiLevelType w:val="hybridMultilevel"/>
    <w:tmpl w:val="7B1A26A8"/>
    <w:lvl w:ilvl="0" w:tplc="955434B6">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1C4E7F"/>
    <w:multiLevelType w:val="hybridMultilevel"/>
    <w:tmpl w:val="2D5EC2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C767E8"/>
    <w:multiLevelType w:val="hybridMultilevel"/>
    <w:tmpl w:val="1A34BF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6CF2AAB"/>
    <w:multiLevelType w:val="hybridMultilevel"/>
    <w:tmpl w:val="2E3E8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EA4FB9"/>
    <w:multiLevelType w:val="hybridMultilevel"/>
    <w:tmpl w:val="24B452C6"/>
    <w:lvl w:ilvl="0" w:tplc="1D9E81C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802886"/>
    <w:multiLevelType w:val="hybridMultilevel"/>
    <w:tmpl w:val="C0FAB5B4"/>
    <w:lvl w:ilvl="0" w:tplc="EF981DF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AC7B46"/>
    <w:multiLevelType w:val="hybridMultilevel"/>
    <w:tmpl w:val="EF58B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3"/>
  </w:num>
  <w:num w:numId="5">
    <w:abstractNumId w:val="0"/>
  </w:num>
  <w:num w:numId="6">
    <w:abstractNumId w:val="10"/>
  </w:num>
  <w:num w:numId="7">
    <w:abstractNumId w:val="4"/>
  </w:num>
  <w:num w:numId="8">
    <w:abstractNumId w:val="8"/>
  </w:num>
  <w:num w:numId="9">
    <w:abstractNumId w:val="9"/>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A3B"/>
    <w:rsid w:val="00005A66"/>
    <w:rsid w:val="00007490"/>
    <w:rsid w:val="000347BB"/>
    <w:rsid w:val="0004353E"/>
    <w:rsid w:val="00047653"/>
    <w:rsid w:val="00051522"/>
    <w:rsid w:val="00055E76"/>
    <w:rsid w:val="00087EF4"/>
    <w:rsid w:val="00093CCB"/>
    <w:rsid w:val="00095295"/>
    <w:rsid w:val="000A1A53"/>
    <w:rsid w:val="000B2EB5"/>
    <w:rsid w:val="000B420B"/>
    <w:rsid w:val="000C63E9"/>
    <w:rsid w:val="000D45C0"/>
    <w:rsid w:val="000E4C7B"/>
    <w:rsid w:val="000F0378"/>
    <w:rsid w:val="000F4294"/>
    <w:rsid w:val="00104316"/>
    <w:rsid w:val="00113815"/>
    <w:rsid w:val="001158AC"/>
    <w:rsid w:val="00117194"/>
    <w:rsid w:val="00120FD0"/>
    <w:rsid w:val="00124B8D"/>
    <w:rsid w:val="00153D49"/>
    <w:rsid w:val="00156F73"/>
    <w:rsid w:val="00174F04"/>
    <w:rsid w:val="001828C7"/>
    <w:rsid w:val="00187168"/>
    <w:rsid w:val="0018717A"/>
    <w:rsid w:val="00191286"/>
    <w:rsid w:val="00191F64"/>
    <w:rsid w:val="001964F1"/>
    <w:rsid w:val="001A1C45"/>
    <w:rsid w:val="001A527E"/>
    <w:rsid w:val="001B074B"/>
    <w:rsid w:val="001B1688"/>
    <w:rsid w:val="001B30E2"/>
    <w:rsid w:val="001D5E19"/>
    <w:rsid w:val="001F3C2A"/>
    <w:rsid w:val="001F5248"/>
    <w:rsid w:val="00215FEF"/>
    <w:rsid w:val="00233AD4"/>
    <w:rsid w:val="00237F72"/>
    <w:rsid w:val="00240790"/>
    <w:rsid w:val="00243D43"/>
    <w:rsid w:val="002633E1"/>
    <w:rsid w:val="00264FC1"/>
    <w:rsid w:val="00270CB6"/>
    <w:rsid w:val="00283551"/>
    <w:rsid w:val="002B7CB1"/>
    <w:rsid w:val="002C7C74"/>
    <w:rsid w:val="002D1E45"/>
    <w:rsid w:val="002D4AD3"/>
    <w:rsid w:val="002D5740"/>
    <w:rsid w:val="002E7743"/>
    <w:rsid w:val="002F5F99"/>
    <w:rsid w:val="002F7338"/>
    <w:rsid w:val="003052C0"/>
    <w:rsid w:val="00307BB5"/>
    <w:rsid w:val="003111F1"/>
    <w:rsid w:val="0031702B"/>
    <w:rsid w:val="00343CA2"/>
    <w:rsid w:val="00345C8F"/>
    <w:rsid w:val="003503D2"/>
    <w:rsid w:val="00376A8C"/>
    <w:rsid w:val="00395423"/>
    <w:rsid w:val="003A40DC"/>
    <w:rsid w:val="003A4C7A"/>
    <w:rsid w:val="003B60BA"/>
    <w:rsid w:val="003C224B"/>
    <w:rsid w:val="003E0156"/>
    <w:rsid w:val="003E4691"/>
    <w:rsid w:val="003E7D00"/>
    <w:rsid w:val="00411E08"/>
    <w:rsid w:val="0041410C"/>
    <w:rsid w:val="00417500"/>
    <w:rsid w:val="00424A36"/>
    <w:rsid w:val="00461B73"/>
    <w:rsid w:val="0046536F"/>
    <w:rsid w:val="00473938"/>
    <w:rsid w:val="00490A27"/>
    <w:rsid w:val="00491033"/>
    <w:rsid w:val="004929EF"/>
    <w:rsid w:val="00496B03"/>
    <w:rsid w:val="004A2244"/>
    <w:rsid w:val="004A3FA8"/>
    <w:rsid w:val="004A4358"/>
    <w:rsid w:val="004B4895"/>
    <w:rsid w:val="004B572D"/>
    <w:rsid w:val="004D0AD4"/>
    <w:rsid w:val="004E66A7"/>
    <w:rsid w:val="004E7168"/>
    <w:rsid w:val="004F30DF"/>
    <w:rsid w:val="00500248"/>
    <w:rsid w:val="00524469"/>
    <w:rsid w:val="0052759F"/>
    <w:rsid w:val="0053322C"/>
    <w:rsid w:val="00540F90"/>
    <w:rsid w:val="00543B5F"/>
    <w:rsid w:val="00582AF0"/>
    <w:rsid w:val="00585A89"/>
    <w:rsid w:val="00592D83"/>
    <w:rsid w:val="00597538"/>
    <w:rsid w:val="005A22FB"/>
    <w:rsid w:val="005A4126"/>
    <w:rsid w:val="005C478F"/>
    <w:rsid w:val="005C5322"/>
    <w:rsid w:val="005D43BD"/>
    <w:rsid w:val="005F5413"/>
    <w:rsid w:val="00611CD3"/>
    <w:rsid w:val="00615530"/>
    <w:rsid w:val="00622607"/>
    <w:rsid w:val="00630933"/>
    <w:rsid w:val="00641CD2"/>
    <w:rsid w:val="00653D3E"/>
    <w:rsid w:val="00662138"/>
    <w:rsid w:val="006773EC"/>
    <w:rsid w:val="0067767B"/>
    <w:rsid w:val="00677E91"/>
    <w:rsid w:val="006859BD"/>
    <w:rsid w:val="006937F0"/>
    <w:rsid w:val="006938D2"/>
    <w:rsid w:val="006D68AD"/>
    <w:rsid w:val="006F6E78"/>
    <w:rsid w:val="007043F7"/>
    <w:rsid w:val="00704A19"/>
    <w:rsid w:val="007077A5"/>
    <w:rsid w:val="00717B0C"/>
    <w:rsid w:val="00724DB1"/>
    <w:rsid w:val="007404F2"/>
    <w:rsid w:val="00743FAA"/>
    <w:rsid w:val="00751668"/>
    <w:rsid w:val="00770FB6"/>
    <w:rsid w:val="007739BC"/>
    <w:rsid w:val="007773A4"/>
    <w:rsid w:val="00780596"/>
    <w:rsid w:val="007811E3"/>
    <w:rsid w:val="00786A13"/>
    <w:rsid w:val="00787817"/>
    <w:rsid w:val="00787A3B"/>
    <w:rsid w:val="00794E32"/>
    <w:rsid w:val="007A2584"/>
    <w:rsid w:val="007A5EF0"/>
    <w:rsid w:val="007B7ED6"/>
    <w:rsid w:val="007D0C48"/>
    <w:rsid w:val="007E2E25"/>
    <w:rsid w:val="007F65E5"/>
    <w:rsid w:val="00832294"/>
    <w:rsid w:val="00854B75"/>
    <w:rsid w:val="00861CE3"/>
    <w:rsid w:val="00864DB6"/>
    <w:rsid w:val="008729A6"/>
    <w:rsid w:val="008840B4"/>
    <w:rsid w:val="008928C1"/>
    <w:rsid w:val="008B51FD"/>
    <w:rsid w:val="008C46CB"/>
    <w:rsid w:val="008C61C4"/>
    <w:rsid w:val="008D5DA6"/>
    <w:rsid w:val="008D681E"/>
    <w:rsid w:val="008D7A52"/>
    <w:rsid w:val="009004C8"/>
    <w:rsid w:val="00902CAB"/>
    <w:rsid w:val="00911A8F"/>
    <w:rsid w:val="00914BD9"/>
    <w:rsid w:val="0091540B"/>
    <w:rsid w:val="00925FED"/>
    <w:rsid w:val="009319F8"/>
    <w:rsid w:val="00931A96"/>
    <w:rsid w:val="009374CE"/>
    <w:rsid w:val="009419BC"/>
    <w:rsid w:val="00955832"/>
    <w:rsid w:val="00965AE7"/>
    <w:rsid w:val="009718C2"/>
    <w:rsid w:val="009950F9"/>
    <w:rsid w:val="00996802"/>
    <w:rsid w:val="0099769A"/>
    <w:rsid w:val="009A25E3"/>
    <w:rsid w:val="009B286A"/>
    <w:rsid w:val="009D4910"/>
    <w:rsid w:val="009F3C05"/>
    <w:rsid w:val="00A014FE"/>
    <w:rsid w:val="00A16160"/>
    <w:rsid w:val="00A21E62"/>
    <w:rsid w:val="00A223EE"/>
    <w:rsid w:val="00A25C9F"/>
    <w:rsid w:val="00A47A66"/>
    <w:rsid w:val="00A64038"/>
    <w:rsid w:val="00A64EF7"/>
    <w:rsid w:val="00A76407"/>
    <w:rsid w:val="00A84634"/>
    <w:rsid w:val="00AA1E3B"/>
    <w:rsid w:val="00AB17EF"/>
    <w:rsid w:val="00AC7306"/>
    <w:rsid w:val="00AD1EA9"/>
    <w:rsid w:val="00AD2C77"/>
    <w:rsid w:val="00AD6E89"/>
    <w:rsid w:val="00AE0CAA"/>
    <w:rsid w:val="00AF3615"/>
    <w:rsid w:val="00B01336"/>
    <w:rsid w:val="00B076C1"/>
    <w:rsid w:val="00B11DC3"/>
    <w:rsid w:val="00B15008"/>
    <w:rsid w:val="00B1509A"/>
    <w:rsid w:val="00B36062"/>
    <w:rsid w:val="00B372DE"/>
    <w:rsid w:val="00B70464"/>
    <w:rsid w:val="00BA07BE"/>
    <w:rsid w:val="00BA0FF6"/>
    <w:rsid w:val="00BA3DBE"/>
    <w:rsid w:val="00BA4E53"/>
    <w:rsid w:val="00BB3FF5"/>
    <w:rsid w:val="00BB7201"/>
    <w:rsid w:val="00BD018B"/>
    <w:rsid w:val="00BE351B"/>
    <w:rsid w:val="00BE5F7F"/>
    <w:rsid w:val="00BF20BA"/>
    <w:rsid w:val="00BF242D"/>
    <w:rsid w:val="00BF6031"/>
    <w:rsid w:val="00BF728E"/>
    <w:rsid w:val="00C1036B"/>
    <w:rsid w:val="00C10903"/>
    <w:rsid w:val="00C11CC9"/>
    <w:rsid w:val="00C36F76"/>
    <w:rsid w:val="00C52756"/>
    <w:rsid w:val="00C5348C"/>
    <w:rsid w:val="00C73141"/>
    <w:rsid w:val="00C8282D"/>
    <w:rsid w:val="00C86A15"/>
    <w:rsid w:val="00C91A78"/>
    <w:rsid w:val="00C97D41"/>
    <w:rsid w:val="00CF6A37"/>
    <w:rsid w:val="00D214FF"/>
    <w:rsid w:val="00D2440E"/>
    <w:rsid w:val="00D2780A"/>
    <w:rsid w:val="00D31BCB"/>
    <w:rsid w:val="00D3449C"/>
    <w:rsid w:val="00D45A61"/>
    <w:rsid w:val="00D50124"/>
    <w:rsid w:val="00D51A62"/>
    <w:rsid w:val="00D525F8"/>
    <w:rsid w:val="00D57086"/>
    <w:rsid w:val="00DA5731"/>
    <w:rsid w:val="00DB4CC0"/>
    <w:rsid w:val="00DB4F3C"/>
    <w:rsid w:val="00DB6A92"/>
    <w:rsid w:val="00DB7273"/>
    <w:rsid w:val="00DB7400"/>
    <w:rsid w:val="00DC2FDF"/>
    <w:rsid w:val="00DE3415"/>
    <w:rsid w:val="00DE4FAC"/>
    <w:rsid w:val="00DF24E9"/>
    <w:rsid w:val="00E1146D"/>
    <w:rsid w:val="00E14E2A"/>
    <w:rsid w:val="00E228A4"/>
    <w:rsid w:val="00E23E10"/>
    <w:rsid w:val="00E31FD6"/>
    <w:rsid w:val="00E36D7D"/>
    <w:rsid w:val="00E55B46"/>
    <w:rsid w:val="00E66F47"/>
    <w:rsid w:val="00E73701"/>
    <w:rsid w:val="00E77540"/>
    <w:rsid w:val="00E80B21"/>
    <w:rsid w:val="00E83477"/>
    <w:rsid w:val="00E91D21"/>
    <w:rsid w:val="00EA0B35"/>
    <w:rsid w:val="00EA5584"/>
    <w:rsid w:val="00EA57C7"/>
    <w:rsid w:val="00ED2DD9"/>
    <w:rsid w:val="00ED7F77"/>
    <w:rsid w:val="00EF4FEB"/>
    <w:rsid w:val="00EF7E5A"/>
    <w:rsid w:val="00F04C6F"/>
    <w:rsid w:val="00F07716"/>
    <w:rsid w:val="00F11CE3"/>
    <w:rsid w:val="00F33590"/>
    <w:rsid w:val="00F36861"/>
    <w:rsid w:val="00F407C3"/>
    <w:rsid w:val="00F504EE"/>
    <w:rsid w:val="00F55169"/>
    <w:rsid w:val="00F652CA"/>
    <w:rsid w:val="00F837E6"/>
    <w:rsid w:val="00F93DC0"/>
    <w:rsid w:val="00FA1A59"/>
    <w:rsid w:val="00FA22B1"/>
    <w:rsid w:val="00FB1B4D"/>
    <w:rsid w:val="00FB73F3"/>
    <w:rsid w:val="00FC49C5"/>
    <w:rsid w:val="00FE1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0F7662"/>
  <w15:docId w15:val="{626648D1-6761-4F49-876B-63789F075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A3B"/>
    <w:pPr>
      <w:ind w:left="720"/>
      <w:contextualSpacing/>
    </w:pPr>
  </w:style>
  <w:style w:type="paragraph" w:styleId="BalloonText">
    <w:name w:val="Balloon Text"/>
    <w:basedOn w:val="Normal"/>
    <w:link w:val="BalloonTextChar"/>
    <w:rsid w:val="00787A3B"/>
    <w:rPr>
      <w:rFonts w:ascii="Tahoma" w:hAnsi="Tahoma" w:cs="Tahoma"/>
      <w:sz w:val="16"/>
      <w:szCs w:val="16"/>
    </w:rPr>
  </w:style>
  <w:style w:type="character" w:customStyle="1" w:styleId="BalloonTextChar">
    <w:name w:val="Balloon Text Char"/>
    <w:basedOn w:val="DefaultParagraphFont"/>
    <w:link w:val="BalloonText"/>
    <w:rsid w:val="00787A3B"/>
    <w:rPr>
      <w:rFonts w:ascii="Tahoma" w:hAnsi="Tahoma" w:cs="Tahoma"/>
      <w:sz w:val="16"/>
      <w:szCs w:val="16"/>
    </w:rPr>
  </w:style>
  <w:style w:type="character" w:styleId="Hyperlink">
    <w:name w:val="Hyperlink"/>
    <w:basedOn w:val="DefaultParagraphFont"/>
    <w:rsid w:val="00A64EF7"/>
    <w:rPr>
      <w:color w:val="0000FF" w:themeColor="hyperlink"/>
      <w:u w:val="single"/>
    </w:rPr>
  </w:style>
  <w:style w:type="paragraph" w:styleId="NormalWeb">
    <w:name w:val="Normal (Web)"/>
    <w:basedOn w:val="Normal"/>
    <w:uiPriority w:val="99"/>
    <w:semiHidden/>
    <w:unhideWhenUsed/>
    <w:rsid w:val="0046536F"/>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wforeman@fcps.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C66AD-2012-45F9-9843-60D69D634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750</Words>
  <Characters>3819</Characters>
  <Application>Microsoft Office Word</Application>
  <DocSecurity>4</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4560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FCPS</dc:creator>
  <cp:lastModifiedBy>Foreman, Adam W.</cp:lastModifiedBy>
  <cp:revision>2</cp:revision>
  <cp:lastPrinted>2014-04-08T17:36:00Z</cp:lastPrinted>
  <dcterms:created xsi:type="dcterms:W3CDTF">2018-04-04T21:26:00Z</dcterms:created>
  <dcterms:modified xsi:type="dcterms:W3CDTF">2018-04-04T21:26:00Z</dcterms:modified>
</cp:coreProperties>
</file>